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EB19" w14:textId="77777777" w:rsidR="00054864" w:rsidRDefault="00054864" w:rsidP="00BA47D0">
      <w:pPr>
        <w:pStyle w:val="Textosinformato"/>
        <w:jc w:val="center"/>
        <w:rPr>
          <w:rFonts w:asciiTheme="minorHAnsi" w:hAnsiTheme="minorHAnsi"/>
          <w:b/>
          <w:bCs/>
          <w:sz w:val="24"/>
        </w:rPr>
      </w:pPr>
    </w:p>
    <w:p w14:paraId="182A772F" w14:textId="6529FA58" w:rsidR="00BA47D0" w:rsidRPr="004D53B5" w:rsidRDefault="00BA47D0" w:rsidP="00BA47D0">
      <w:pPr>
        <w:pStyle w:val="Textosinformato"/>
        <w:jc w:val="center"/>
        <w:rPr>
          <w:rFonts w:asciiTheme="minorHAnsi" w:hAnsiTheme="minorHAnsi"/>
          <w:b/>
          <w:bCs/>
          <w:sz w:val="24"/>
        </w:rPr>
      </w:pPr>
      <w:r w:rsidRPr="004D53B5">
        <w:rPr>
          <w:rFonts w:asciiTheme="minorHAnsi" w:hAnsiTheme="minorHAnsi"/>
          <w:b/>
          <w:bCs/>
          <w:sz w:val="24"/>
        </w:rPr>
        <w:t>MANIFIESTO DE LA FUNDACIÓN CERMI MUJERES</w:t>
      </w:r>
    </w:p>
    <w:p w14:paraId="302AFC40" w14:textId="77777777" w:rsidR="00BA47D0" w:rsidRPr="004D53B5" w:rsidRDefault="00BA47D0" w:rsidP="00BA47D0">
      <w:pPr>
        <w:pStyle w:val="Textosinformato"/>
        <w:jc w:val="center"/>
        <w:rPr>
          <w:rFonts w:asciiTheme="minorHAnsi" w:hAnsiTheme="minorHAnsi"/>
          <w:b/>
          <w:bCs/>
          <w:sz w:val="24"/>
        </w:rPr>
      </w:pPr>
    </w:p>
    <w:p w14:paraId="7C1BE33C" w14:textId="77777777" w:rsidR="00BA47D0" w:rsidRPr="004D53B5" w:rsidRDefault="00BA47D0" w:rsidP="00BA47D0">
      <w:pPr>
        <w:pStyle w:val="Textosinformato"/>
        <w:jc w:val="center"/>
        <w:rPr>
          <w:rFonts w:asciiTheme="minorHAnsi" w:hAnsiTheme="minorHAnsi"/>
          <w:b/>
          <w:bCs/>
          <w:sz w:val="24"/>
        </w:rPr>
      </w:pPr>
      <w:r w:rsidRPr="004D53B5">
        <w:rPr>
          <w:rFonts w:asciiTheme="minorHAnsi" w:hAnsiTheme="minorHAnsi"/>
          <w:b/>
          <w:bCs/>
          <w:sz w:val="24"/>
        </w:rPr>
        <w:t>8 DE MARZO DE 2025</w:t>
      </w:r>
    </w:p>
    <w:p w14:paraId="54E979A5" w14:textId="77777777" w:rsidR="00BA47D0" w:rsidRPr="004D53B5" w:rsidRDefault="00BA47D0" w:rsidP="00BA47D0">
      <w:pPr>
        <w:pStyle w:val="Textosinformato"/>
        <w:jc w:val="center"/>
        <w:rPr>
          <w:rFonts w:asciiTheme="minorHAnsi" w:hAnsiTheme="minorHAnsi"/>
          <w:b/>
          <w:bCs/>
          <w:sz w:val="24"/>
        </w:rPr>
      </w:pPr>
      <w:r w:rsidRPr="004D53B5">
        <w:rPr>
          <w:rFonts w:asciiTheme="minorHAnsi" w:hAnsiTheme="minorHAnsi"/>
          <w:b/>
          <w:bCs/>
          <w:sz w:val="24"/>
        </w:rPr>
        <w:t>DÍA INTERNACIONAL DE LA MUJER</w:t>
      </w:r>
    </w:p>
    <w:p w14:paraId="1BEC8ABB" w14:textId="77777777" w:rsidR="00BA47D0" w:rsidRPr="004D53B5" w:rsidRDefault="00BA47D0" w:rsidP="00BA47D0">
      <w:pPr>
        <w:pStyle w:val="Textosinformato"/>
        <w:jc w:val="center"/>
        <w:rPr>
          <w:rFonts w:asciiTheme="minorHAnsi" w:hAnsiTheme="minorHAnsi"/>
          <w:b/>
          <w:bCs/>
          <w:sz w:val="24"/>
        </w:rPr>
      </w:pPr>
    </w:p>
    <w:p w14:paraId="5C92EEF7" w14:textId="40542837" w:rsidR="00BA47D0" w:rsidRPr="00054864" w:rsidRDefault="006B502F" w:rsidP="00BA47D0">
      <w:pPr>
        <w:pStyle w:val="Textosinformato"/>
        <w:jc w:val="center"/>
        <w:rPr>
          <w:rFonts w:asciiTheme="minorHAnsi" w:hAnsiTheme="minorHAnsi"/>
          <w:b/>
          <w:bCs/>
          <w:color w:val="000000" w:themeColor="text1"/>
          <w:sz w:val="32"/>
          <w:szCs w:val="32"/>
        </w:rPr>
      </w:pPr>
      <w:r w:rsidRPr="00054864">
        <w:rPr>
          <w:rFonts w:asciiTheme="minorHAnsi" w:hAnsiTheme="minorHAnsi"/>
          <w:b/>
          <w:bCs/>
          <w:color w:val="000000" w:themeColor="text1"/>
          <w:sz w:val="32"/>
          <w:szCs w:val="32"/>
        </w:rPr>
        <w:t>¡Yo sí te creo!</w:t>
      </w:r>
    </w:p>
    <w:p w14:paraId="0BE65B11" w14:textId="77777777" w:rsidR="00BA47D0" w:rsidRPr="004D53B5" w:rsidRDefault="00BA47D0" w:rsidP="004D53B5">
      <w:pPr>
        <w:pStyle w:val="Textosinformato"/>
        <w:rPr>
          <w:rFonts w:asciiTheme="minorHAnsi" w:hAnsiTheme="minorHAnsi"/>
          <w:b/>
          <w:bCs/>
          <w:sz w:val="24"/>
        </w:rPr>
      </w:pPr>
    </w:p>
    <w:p w14:paraId="1F404CC8" w14:textId="77777777" w:rsidR="00BA47D0" w:rsidRPr="004D53B5" w:rsidRDefault="00BA47D0" w:rsidP="00BA47D0">
      <w:pPr>
        <w:pStyle w:val="Textosinformato"/>
        <w:jc w:val="center"/>
        <w:rPr>
          <w:rFonts w:asciiTheme="minorHAnsi" w:hAnsiTheme="minorHAnsi"/>
          <w:b/>
          <w:bCs/>
          <w:sz w:val="24"/>
        </w:rPr>
      </w:pPr>
      <w:r w:rsidRPr="004D53B5">
        <w:rPr>
          <w:rFonts w:asciiTheme="minorHAnsi" w:hAnsiTheme="minorHAnsi"/>
          <w:b/>
          <w:bCs/>
          <w:sz w:val="24"/>
        </w:rPr>
        <w:t>PREÁMBULO</w:t>
      </w:r>
    </w:p>
    <w:p w14:paraId="00CE5194" w14:textId="77777777" w:rsidR="00BA47D0" w:rsidRPr="00BA47D0" w:rsidRDefault="00BA47D0" w:rsidP="00BA47D0">
      <w:pPr>
        <w:pStyle w:val="Textosinformato"/>
        <w:rPr>
          <w:rFonts w:asciiTheme="minorHAnsi" w:hAnsiTheme="minorHAnsi"/>
          <w:sz w:val="20"/>
        </w:rPr>
      </w:pPr>
    </w:p>
    <w:p w14:paraId="061C41BB" w14:textId="2CC623E8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  <w:r w:rsidRPr="00054864">
        <w:rPr>
          <w:rFonts w:asciiTheme="minorHAnsi" w:hAnsiTheme="minorHAnsi"/>
          <w:color w:val="000000" w:themeColor="text1"/>
          <w:sz w:val="20"/>
        </w:rPr>
        <w:t>Conmemorando el 30 aniversario de la Declaración y Plataforma de Acción de Beijing, que ha supuesto un hito fundamental para el reconocimiento de la salud y los derechos sexuales y reproductivos de las mujeres en el mundo, particularmente de aquellas que viven con una discapacidad;</w:t>
      </w:r>
    </w:p>
    <w:p w14:paraId="051267CC" w14:textId="77777777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</w:p>
    <w:p w14:paraId="2E24B950" w14:textId="48D2BEF4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  <w:r w:rsidRPr="00054864">
        <w:rPr>
          <w:rFonts w:asciiTheme="minorHAnsi" w:hAnsiTheme="minorHAnsi"/>
          <w:color w:val="000000" w:themeColor="text1"/>
          <w:sz w:val="20"/>
        </w:rPr>
        <w:t xml:space="preserve">Tomando nota de que, pese a la conmemoración del 25 aniversario de la Resolución 1325 del Consejo de Seguridad de la ONU sobre Mujer, Paz y Seguridad, las mujeres y niñas siguen siendo utilizadas como instrumento de guerra y sometidas a condiciones de </w:t>
      </w:r>
      <w:r w:rsidRPr="00054864">
        <w:rPr>
          <w:rFonts w:asciiTheme="minorHAnsi" w:hAnsiTheme="minorHAnsi"/>
          <w:i/>
          <w:iCs/>
          <w:color w:val="000000" w:themeColor="text1"/>
          <w:sz w:val="20"/>
        </w:rPr>
        <w:t>apartheid</w:t>
      </w:r>
      <w:r w:rsidRPr="00054864">
        <w:rPr>
          <w:rFonts w:asciiTheme="minorHAnsi" w:hAnsiTheme="minorHAnsi"/>
          <w:color w:val="000000" w:themeColor="text1"/>
          <w:sz w:val="20"/>
        </w:rPr>
        <w:t xml:space="preserve"> de género</w:t>
      </w:r>
      <w:r w:rsidR="009D1D04" w:rsidRPr="00054864">
        <w:rPr>
          <w:rFonts w:asciiTheme="minorHAnsi" w:hAnsiTheme="minorHAnsi"/>
          <w:color w:val="000000" w:themeColor="text1"/>
          <w:sz w:val="20"/>
        </w:rPr>
        <w:t xml:space="preserve"> </w:t>
      </w:r>
      <w:r w:rsidRPr="00054864">
        <w:rPr>
          <w:rFonts w:asciiTheme="minorHAnsi" w:hAnsiTheme="minorHAnsi"/>
          <w:color w:val="000000" w:themeColor="text1"/>
          <w:sz w:val="20"/>
        </w:rPr>
        <w:t>en muchas zonas del mundo, sufriendo violencia sexual extrema, trata y explotación, desplazamientos forzados y otras violaciones graves y sistemáticas de sus derechos humanos, lo que en muchos casos además les provocan discapacidades físicas y psicológicas permanentes;</w:t>
      </w:r>
    </w:p>
    <w:p w14:paraId="51E5EF1B" w14:textId="77777777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</w:p>
    <w:p w14:paraId="7D12BA4B" w14:textId="5138C301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  <w:r w:rsidRPr="00054864">
        <w:rPr>
          <w:rFonts w:asciiTheme="minorHAnsi" w:hAnsiTheme="minorHAnsi"/>
          <w:color w:val="000000" w:themeColor="text1"/>
          <w:sz w:val="20"/>
        </w:rPr>
        <w:t xml:space="preserve">Preocupadas </w:t>
      </w:r>
      <w:r w:rsidR="00BF0E3B">
        <w:rPr>
          <w:rFonts w:asciiTheme="minorHAnsi" w:hAnsiTheme="minorHAnsi"/>
          <w:sz w:val="20"/>
        </w:rPr>
        <w:t>por</w:t>
      </w:r>
      <w:r w:rsidR="006F73EF" w:rsidRPr="00902A80">
        <w:rPr>
          <w:rFonts w:asciiTheme="minorHAnsi" w:hAnsiTheme="minorHAnsi"/>
          <w:color w:val="00B050"/>
          <w:sz w:val="20"/>
        </w:rPr>
        <w:t xml:space="preserve"> </w:t>
      </w:r>
      <w:r w:rsidRPr="00054864">
        <w:rPr>
          <w:rFonts w:asciiTheme="minorHAnsi" w:hAnsiTheme="minorHAnsi"/>
          <w:color w:val="000000" w:themeColor="text1"/>
          <w:sz w:val="20"/>
        </w:rPr>
        <w:t>que, a 5 años vista del logro de la Agenda 2030 para el Desarrollo Sostenible, las mujeres y niñas con discapacidad están lejos de alcanzar el O</w:t>
      </w:r>
      <w:r w:rsidR="00273CC2" w:rsidRPr="00054864">
        <w:rPr>
          <w:rFonts w:asciiTheme="minorHAnsi" w:hAnsiTheme="minorHAnsi"/>
          <w:color w:val="000000" w:themeColor="text1"/>
          <w:sz w:val="20"/>
        </w:rPr>
        <w:t xml:space="preserve">bjetivo de </w:t>
      </w:r>
      <w:r w:rsidRPr="00054864">
        <w:rPr>
          <w:rFonts w:asciiTheme="minorHAnsi" w:hAnsiTheme="minorHAnsi"/>
          <w:color w:val="000000" w:themeColor="text1"/>
          <w:sz w:val="20"/>
        </w:rPr>
        <w:t>D</w:t>
      </w:r>
      <w:r w:rsidR="00273CC2" w:rsidRPr="00054864">
        <w:rPr>
          <w:rFonts w:asciiTheme="minorHAnsi" w:hAnsiTheme="minorHAnsi"/>
          <w:color w:val="000000" w:themeColor="text1"/>
          <w:sz w:val="20"/>
        </w:rPr>
        <w:t xml:space="preserve">esarrollo </w:t>
      </w:r>
      <w:r w:rsidRPr="00054864">
        <w:rPr>
          <w:rFonts w:asciiTheme="minorHAnsi" w:hAnsiTheme="minorHAnsi"/>
          <w:color w:val="000000" w:themeColor="text1"/>
          <w:sz w:val="20"/>
        </w:rPr>
        <w:t>S</w:t>
      </w:r>
      <w:r w:rsidR="00273CC2" w:rsidRPr="00054864">
        <w:rPr>
          <w:rFonts w:asciiTheme="minorHAnsi" w:hAnsiTheme="minorHAnsi"/>
          <w:color w:val="000000" w:themeColor="text1"/>
          <w:sz w:val="20"/>
        </w:rPr>
        <w:t>ostenible</w:t>
      </w:r>
      <w:r w:rsidRPr="00054864">
        <w:rPr>
          <w:rFonts w:asciiTheme="minorHAnsi" w:hAnsiTheme="minorHAnsi"/>
          <w:color w:val="000000" w:themeColor="text1"/>
          <w:sz w:val="20"/>
        </w:rPr>
        <w:t xml:space="preserve"> nº 5 sobre igualdad de género y sus metas específicas;</w:t>
      </w:r>
    </w:p>
    <w:p w14:paraId="5281C721" w14:textId="77777777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</w:p>
    <w:p w14:paraId="57C12ECE" w14:textId="74BD17F4" w:rsidR="00BA47D0" w:rsidRPr="00054864" w:rsidRDefault="004D53B5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  <w:r w:rsidRPr="00054864">
        <w:rPr>
          <w:rFonts w:asciiTheme="minorHAnsi" w:hAnsiTheme="minorHAnsi"/>
          <w:color w:val="000000" w:themeColor="text1"/>
          <w:sz w:val="20"/>
        </w:rPr>
        <w:t xml:space="preserve">Observando </w:t>
      </w:r>
      <w:r w:rsidR="00BA47D0" w:rsidRPr="00054864">
        <w:rPr>
          <w:rFonts w:asciiTheme="minorHAnsi" w:hAnsiTheme="minorHAnsi"/>
          <w:color w:val="000000" w:themeColor="text1"/>
          <w:sz w:val="20"/>
        </w:rPr>
        <w:t xml:space="preserve">que, pese a que la Unión Europea ha adoptado la Directiva sobre la lucha contra la violencia contra las mujeres y la violencia doméstica, y ha ratificado el Convenio del Consejo de Europa sobre prevención y lucha contra la violencia contra las mujeres y la violencia doméstica (Convenio de Estambul), no se dispone de datos sobre la violencia </w:t>
      </w:r>
      <w:r w:rsidR="005971FD" w:rsidRPr="00054864">
        <w:rPr>
          <w:rFonts w:asciiTheme="minorHAnsi" w:hAnsiTheme="minorHAnsi"/>
          <w:color w:val="000000" w:themeColor="text1"/>
          <w:sz w:val="20"/>
        </w:rPr>
        <w:t xml:space="preserve">contra </w:t>
      </w:r>
      <w:r w:rsidR="00BA47D0" w:rsidRPr="00054864">
        <w:rPr>
          <w:rFonts w:asciiTheme="minorHAnsi" w:hAnsiTheme="minorHAnsi"/>
          <w:color w:val="000000" w:themeColor="text1"/>
          <w:sz w:val="20"/>
        </w:rPr>
        <w:t>las mujeres y niñas con discapacidad, ni se han tipificado como delito las prácticas nocivas que en muchos casos sufren por razón de sexo y discapacidad;</w:t>
      </w:r>
    </w:p>
    <w:p w14:paraId="292D6B4E" w14:textId="77777777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</w:p>
    <w:p w14:paraId="4E7A5A57" w14:textId="77777777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  <w:r w:rsidRPr="00054864">
        <w:rPr>
          <w:rFonts w:asciiTheme="minorHAnsi" w:hAnsiTheme="minorHAnsi"/>
          <w:color w:val="000000" w:themeColor="text1"/>
          <w:sz w:val="20"/>
        </w:rPr>
        <w:t>Celebrando la mención específica a las mujeres y menores con discapacidad en la Constitución Española, tras la reforma de su artículo 49, lo que ha sido un hito histórico sin precedentes en ninguna otra constitución del mundo;</w:t>
      </w:r>
    </w:p>
    <w:p w14:paraId="46E88EA0" w14:textId="77777777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</w:p>
    <w:p w14:paraId="62B473DA" w14:textId="77777777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  <w:r w:rsidRPr="00054864">
        <w:rPr>
          <w:rFonts w:asciiTheme="minorHAnsi" w:hAnsiTheme="minorHAnsi"/>
          <w:color w:val="000000" w:themeColor="text1"/>
          <w:sz w:val="20"/>
        </w:rPr>
        <w:t>Aplaudiendo el reciente consenso político mayoritario para sacar adelante la aprobación de un nuevo Pacto de Estado contra la Violencia de Género, que refuerza medidas de prevención, atención y reparación a las víctimas, y que toma en consideración la situación específica de aquellas que tienen o adquieren una discapacidad como consecuencia de tal violencia,</w:t>
      </w:r>
    </w:p>
    <w:p w14:paraId="3FCD6955" w14:textId="77777777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</w:p>
    <w:p w14:paraId="464EB460" w14:textId="626B4A91" w:rsidR="00BA47D0" w:rsidRPr="00054864" w:rsidRDefault="00BA47D0" w:rsidP="00D83477">
      <w:pPr>
        <w:pStyle w:val="Textosinformato"/>
        <w:jc w:val="both"/>
        <w:rPr>
          <w:rFonts w:asciiTheme="minorHAnsi" w:hAnsiTheme="minorHAnsi"/>
          <w:b/>
          <w:bCs/>
          <w:color w:val="000000" w:themeColor="text1"/>
          <w:sz w:val="20"/>
        </w:rPr>
      </w:pPr>
      <w:r w:rsidRPr="00054864">
        <w:rPr>
          <w:rFonts w:asciiTheme="minorHAnsi" w:hAnsiTheme="minorHAnsi"/>
          <w:b/>
          <w:bCs/>
          <w:color w:val="000000" w:themeColor="text1"/>
          <w:sz w:val="20"/>
        </w:rPr>
        <w:t>LA FUNDACIÓN CERMI MUJERES, COMO EXPRESIÓN ORGANIZADA DE LAS VOCES DE LAS MUJERES Y NIÑAS CON DISCAPACIDAD DE ESPAÑA,</w:t>
      </w:r>
    </w:p>
    <w:p w14:paraId="546AA030" w14:textId="77777777" w:rsidR="00BA47D0" w:rsidRPr="00054864" w:rsidRDefault="00BA47D0" w:rsidP="00BA47D0">
      <w:pPr>
        <w:pStyle w:val="Textosinformato"/>
        <w:rPr>
          <w:rFonts w:asciiTheme="minorHAnsi" w:hAnsiTheme="minorHAnsi"/>
          <w:color w:val="000000" w:themeColor="text1"/>
          <w:sz w:val="20"/>
        </w:rPr>
      </w:pPr>
    </w:p>
    <w:p w14:paraId="19903F0F" w14:textId="77777777" w:rsidR="00BA47D0" w:rsidRPr="00054864" w:rsidRDefault="00BA47D0" w:rsidP="00782C57">
      <w:pPr>
        <w:pStyle w:val="Textosinformato"/>
        <w:jc w:val="center"/>
        <w:rPr>
          <w:rFonts w:asciiTheme="minorHAnsi" w:hAnsiTheme="minorHAnsi"/>
          <w:b/>
          <w:bCs/>
          <w:color w:val="000000" w:themeColor="text1"/>
          <w:sz w:val="24"/>
        </w:rPr>
      </w:pPr>
      <w:r w:rsidRPr="00054864">
        <w:rPr>
          <w:rFonts w:asciiTheme="minorHAnsi" w:hAnsiTheme="minorHAnsi"/>
          <w:b/>
          <w:bCs/>
          <w:color w:val="000000" w:themeColor="text1"/>
          <w:sz w:val="24"/>
        </w:rPr>
        <w:t>DENUNCIA</w:t>
      </w:r>
    </w:p>
    <w:p w14:paraId="4DCFF252" w14:textId="77777777" w:rsidR="00BA47D0" w:rsidRPr="00054864" w:rsidRDefault="00BA47D0" w:rsidP="00BA47D0">
      <w:pPr>
        <w:pStyle w:val="Textosinformato"/>
        <w:rPr>
          <w:rFonts w:asciiTheme="minorHAnsi" w:hAnsiTheme="minorHAnsi"/>
          <w:color w:val="000000" w:themeColor="text1"/>
          <w:sz w:val="20"/>
        </w:rPr>
      </w:pPr>
    </w:p>
    <w:p w14:paraId="3D9025C1" w14:textId="77777777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  <w:r w:rsidRPr="00054864">
        <w:rPr>
          <w:rFonts w:asciiTheme="minorHAnsi" w:hAnsiTheme="minorHAnsi"/>
          <w:color w:val="000000" w:themeColor="text1"/>
          <w:sz w:val="20"/>
        </w:rPr>
        <w:t>Que las mujeres y niñas con discapacidad se siguen enfrentando a formas agravadas de discriminación en todos los ámbitos de la vida, como indican los datos oficiales siguientes:</w:t>
      </w:r>
    </w:p>
    <w:p w14:paraId="24AEEDAC" w14:textId="77777777" w:rsidR="006F73EF" w:rsidRDefault="006F73EF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</w:p>
    <w:p w14:paraId="0AAF4E15" w14:textId="65E09AE7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  <w:proofErr w:type="gramStart"/>
      <w:r w:rsidRPr="00054864">
        <w:rPr>
          <w:rFonts w:asciiTheme="minorHAnsi" w:hAnsiTheme="minorHAnsi"/>
          <w:color w:val="000000" w:themeColor="text1"/>
          <w:sz w:val="20"/>
        </w:rPr>
        <w:t>Total</w:t>
      </w:r>
      <w:proofErr w:type="gramEnd"/>
      <w:r w:rsidRPr="00054864">
        <w:rPr>
          <w:rFonts w:asciiTheme="minorHAnsi" w:hAnsiTheme="minorHAnsi"/>
          <w:color w:val="000000" w:themeColor="text1"/>
          <w:sz w:val="20"/>
        </w:rPr>
        <w:t xml:space="preserve"> de mujeres con discapacidad en España: 2.570.600.</w:t>
      </w:r>
    </w:p>
    <w:p w14:paraId="4CBB7FF9" w14:textId="77777777" w:rsidR="006F73EF" w:rsidRDefault="006F73EF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</w:p>
    <w:p w14:paraId="5C02C8B8" w14:textId="77777777" w:rsidR="006F73EF" w:rsidRDefault="006F73EF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</w:p>
    <w:p w14:paraId="4B5A1AF5" w14:textId="50295084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  <w:r w:rsidRPr="00054864">
        <w:rPr>
          <w:rFonts w:asciiTheme="minorHAnsi" w:hAnsiTheme="minorHAnsi"/>
          <w:color w:val="000000" w:themeColor="text1"/>
          <w:sz w:val="20"/>
        </w:rPr>
        <w:t>- Laboralmente activas: 34</w:t>
      </w:r>
      <w:r w:rsidR="00273CC2" w:rsidRPr="00054864">
        <w:rPr>
          <w:rFonts w:asciiTheme="minorHAnsi" w:hAnsiTheme="minorHAnsi"/>
          <w:color w:val="000000" w:themeColor="text1"/>
          <w:sz w:val="20"/>
        </w:rPr>
        <w:t xml:space="preserve"> </w:t>
      </w:r>
      <w:r w:rsidRPr="00054864">
        <w:rPr>
          <w:rFonts w:asciiTheme="minorHAnsi" w:hAnsiTheme="minorHAnsi"/>
          <w:color w:val="000000" w:themeColor="text1"/>
          <w:sz w:val="20"/>
        </w:rPr>
        <w:t>%;</w:t>
      </w:r>
    </w:p>
    <w:p w14:paraId="5AC8F6EE" w14:textId="074230A2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  <w:r w:rsidRPr="00054864">
        <w:rPr>
          <w:rFonts w:asciiTheme="minorHAnsi" w:hAnsiTheme="minorHAnsi"/>
          <w:color w:val="000000" w:themeColor="text1"/>
          <w:sz w:val="20"/>
        </w:rPr>
        <w:t>- Paradas: 20,7</w:t>
      </w:r>
      <w:r w:rsidR="006B502F" w:rsidRPr="00054864">
        <w:rPr>
          <w:rFonts w:asciiTheme="minorHAnsi" w:hAnsiTheme="minorHAnsi"/>
          <w:color w:val="000000" w:themeColor="text1"/>
          <w:sz w:val="20"/>
        </w:rPr>
        <w:t xml:space="preserve"> </w:t>
      </w:r>
      <w:r w:rsidRPr="00054864">
        <w:rPr>
          <w:rFonts w:asciiTheme="minorHAnsi" w:hAnsiTheme="minorHAnsi"/>
          <w:color w:val="000000" w:themeColor="text1"/>
          <w:sz w:val="20"/>
        </w:rPr>
        <w:t>%;</w:t>
      </w:r>
    </w:p>
    <w:p w14:paraId="6AB5F5B4" w14:textId="115060D1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  <w:r w:rsidRPr="00054864">
        <w:rPr>
          <w:rFonts w:asciiTheme="minorHAnsi" w:hAnsiTheme="minorHAnsi"/>
          <w:color w:val="000000" w:themeColor="text1"/>
          <w:sz w:val="20"/>
        </w:rPr>
        <w:t>- Laboralmente inactivas: 76</w:t>
      </w:r>
      <w:r w:rsidR="006B502F" w:rsidRPr="00054864">
        <w:rPr>
          <w:rFonts w:asciiTheme="minorHAnsi" w:hAnsiTheme="minorHAnsi"/>
          <w:color w:val="000000" w:themeColor="text1"/>
          <w:sz w:val="20"/>
        </w:rPr>
        <w:t xml:space="preserve"> </w:t>
      </w:r>
      <w:r w:rsidRPr="00054864">
        <w:rPr>
          <w:rFonts w:asciiTheme="minorHAnsi" w:hAnsiTheme="minorHAnsi"/>
          <w:color w:val="000000" w:themeColor="text1"/>
          <w:sz w:val="20"/>
        </w:rPr>
        <w:t>%;</w:t>
      </w:r>
    </w:p>
    <w:p w14:paraId="619FF426" w14:textId="77777777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  <w:r w:rsidRPr="00054864">
        <w:rPr>
          <w:rFonts w:asciiTheme="minorHAnsi" w:hAnsiTheme="minorHAnsi"/>
          <w:color w:val="000000" w:themeColor="text1"/>
          <w:sz w:val="20"/>
        </w:rPr>
        <w:t>- Salario medio anual: 20.193€;</w:t>
      </w:r>
    </w:p>
    <w:p w14:paraId="50663603" w14:textId="539EDA9C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  <w:r w:rsidRPr="00054864">
        <w:rPr>
          <w:rFonts w:asciiTheme="minorHAnsi" w:hAnsiTheme="minorHAnsi"/>
          <w:color w:val="000000" w:themeColor="text1"/>
          <w:sz w:val="20"/>
        </w:rPr>
        <w:t>- En situación de pobreza severa: 14</w:t>
      </w:r>
      <w:r w:rsidR="006B502F" w:rsidRPr="00054864">
        <w:rPr>
          <w:rFonts w:asciiTheme="minorHAnsi" w:hAnsiTheme="minorHAnsi"/>
          <w:color w:val="000000" w:themeColor="text1"/>
          <w:sz w:val="20"/>
        </w:rPr>
        <w:t xml:space="preserve"> </w:t>
      </w:r>
      <w:r w:rsidRPr="00054864">
        <w:rPr>
          <w:rFonts w:asciiTheme="minorHAnsi" w:hAnsiTheme="minorHAnsi"/>
          <w:color w:val="000000" w:themeColor="text1"/>
          <w:sz w:val="20"/>
        </w:rPr>
        <w:t>%;</w:t>
      </w:r>
    </w:p>
    <w:p w14:paraId="7C32F39E" w14:textId="103584B7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  <w:r w:rsidRPr="00054864">
        <w:rPr>
          <w:rFonts w:asciiTheme="minorHAnsi" w:hAnsiTheme="minorHAnsi"/>
          <w:color w:val="000000" w:themeColor="text1"/>
          <w:sz w:val="20"/>
        </w:rPr>
        <w:t>- Sin ingresos por trabajo o prestaciones: 22,4</w:t>
      </w:r>
      <w:r w:rsidR="006B502F" w:rsidRPr="00054864">
        <w:rPr>
          <w:rFonts w:asciiTheme="minorHAnsi" w:hAnsiTheme="minorHAnsi"/>
          <w:color w:val="000000" w:themeColor="text1"/>
          <w:sz w:val="20"/>
        </w:rPr>
        <w:t xml:space="preserve"> </w:t>
      </w:r>
      <w:r w:rsidRPr="00054864">
        <w:rPr>
          <w:rFonts w:asciiTheme="minorHAnsi" w:hAnsiTheme="minorHAnsi"/>
          <w:color w:val="000000" w:themeColor="text1"/>
          <w:sz w:val="20"/>
        </w:rPr>
        <w:t>%;</w:t>
      </w:r>
    </w:p>
    <w:p w14:paraId="49B8EF21" w14:textId="7031257D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  <w:r w:rsidRPr="00054864">
        <w:rPr>
          <w:rFonts w:asciiTheme="minorHAnsi" w:hAnsiTheme="minorHAnsi"/>
          <w:color w:val="000000" w:themeColor="text1"/>
          <w:sz w:val="20"/>
        </w:rPr>
        <w:t>- En carencia material y social severa: 13</w:t>
      </w:r>
      <w:r w:rsidR="006B502F" w:rsidRPr="00054864">
        <w:rPr>
          <w:rFonts w:asciiTheme="minorHAnsi" w:hAnsiTheme="minorHAnsi"/>
          <w:color w:val="000000" w:themeColor="text1"/>
          <w:sz w:val="20"/>
        </w:rPr>
        <w:t xml:space="preserve"> </w:t>
      </w:r>
      <w:r w:rsidRPr="00054864">
        <w:rPr>
          <w:rFonts w:asciiTheme="minorHAnsi" w:hAnsiTheme="minorHAnsi"/>
          <w:color w:val="000000" w:themeColor="text1"/>
          <w:sz w:val="20"/>
        </w:rPr>
        <w:t>%;</w:t>
      </w:r>
    </w:p>
    <w:p w14:paraId="56BAB335" w14:textId="2878116A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  <w:r w:rsidRPr="00054864">
        <w:rPr>
          <w:rFonts w:asciiTheme="minorHAnsi" w:hAnsiTheme="minorHAnsi"/>
          <w:color w:val="000000" w:themeColor="text1"/>
          <w:sz w:val="20"/>
        </w:rPr>
        <w:t>- Analfabetas: 6,9</w:t>
      </w:r>
      <w:r w:rsidR="006B502F" w:rsidRPr="00054864">
        <w:rPr>
          <w:rFonts w:asciiTheme="minorHAnsi" w:hAnsiTheme="minorHAnsi"/>
          <w:color w:val="000000" w:themeColor="text1"/>
          <w:sz w:val="20"/>
        </w:rPr>
        <w:t xml:space="preserve"> </w:t>
      </w:r>
      <w:r w:rsidRPr="00054864">
        <w:rPr>
          <w:rFonts w:asciiTheme="minorHAnsi" w:hAnsiTheme="minorHAnsi"/>
          <w:color w:val="000000" w:themeColor="text1"/>
          <w:sz w:val="20"/>
        </w:rPr>
        <w:t>%;</w:t>
      </w:r>
    </w:p>
    <w:p w14:paraId="5379D983" w14:textId="2140E3A8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  <w:r w:rsidRPr="00054864">
        <w:rPr>
          <w:rFonts w:asciiTheme="minorHAnsi" w:hAnsiTheme="minorHAnsi"/>
          <w:color w:val="000000" w:themeColor="text1"/>
          <w:sz w:val="20"/>
        </w:rPr>
        <w:t>- Que disponen de los apoyos que precisan para su educación: 52,6</w:t>
      </w:r>
      <w:r w:rsidR="006B502F" w:rsidRPr="00054864">
        <w:rPr>
          <w:rFonts w:asciiTheme="minorHAnsi" w:hAnsiTheme="minorHAnsi"/>
          <w:color w:val="000000" w:themeColor="text1"/>
          <w:sz w:val="20"/>
        </w:rPr>
        <w:t xml:space="preserve"> </w:t>
      </w:r>
      <w:r w:rsidRPr="00054864">
        <w:rPr>
          <w:rFonts w:asciiTheme="minorHAnsi" w:hAnsiTheme="minorHAnsi"/>
          <w:color w:val="000000" w:themeColor="text1"/>
          <w:sz w:val="20"/>
        </w:rPr>
        <w:t>%;</w:t>
      </w:r>
    </w:p>
    <w:p w14:paraId="049A4797" w14:textId="516A56D5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  <w:r w:rsidRPr="00054864">
        <w:rPr>
          <w:rFonts w:asciiTheme="minorHAnsi" w:hAnsiTheme="minorHAnsi"/>
          <w:color w:val="000000" w:themeColor="text1"/>
          <w:sz w:val="20"/>
        </w:rPr>
        <w:t>- En infravivienda o en vivienda con carencias graves de construcción y salubridad: 10,1</w:t>
      </w:r>
      <w:r w:rsidR="006B502F" w:rsidRPr="00054864">
        <w:rPr>
          <w:rFonts w:asciiTheme="minorHAnsi" w:hAnsiTheme="minorHAnsi"/>
          <w:color w:val="000000" w:themeColor="text1"/>
          <w:sz w:val="20"/>
        </w:rPr>
        <w:t xml:space="preserve"> </w:t>
      </w:r>
      <w:r w:rsidRPr="00054864">
        <w:rPr>
          <w:rFonts w:asciiTheme="minorHAnsi" w:hAnsiTheme="minorHAnsi"/>
          <w:color w:val="000000" w:themeColor="text1"/>
          <w:sz w:val="20"/>
        </w:rPr>
        <w:t>%;</w:t>
      </w:r>
    </w:p>
    <w:p w14:paraId="2DB92CE5" w14:textId="7792090F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  <w:r w:rsidRPr="00054864">
        <w:rPr>
          <w:rFonts w:asciiTheme="minorHAnsi" w:hAnsiTheme="minorHAnsi"/>
          <w:color w:val="000000" w:themeColor="text1"/>
          <w:sz w:val="20"/>
        </w:rPr>
        <w:t>- Sin los tratamientos médicos que precisa: 7</w:t>
      </w:r>
      <w:r w:rsidR="006B502F" w:rsidRPr="00054864">
        <w:rPr>
          <w:rFonts w:asciiTheme="minorHAnsi" w:hAnsiTheme="minorHAnsi"/>
          <w:color w:val="000000" w:themeColor="text1"/>
          <w:sz w:val="20"/>
        </w:rPr>
        <w:t xml:space="preserve"> </w:t>
      </w:r>
      <w:r w:rsidRPr="00054864">
        <w:rPr>
          <w:rFonts w:asciiTheme="minorHAnsi" w:hAnsiTheme="minorHAnsi"/>
          <w:color w:val="000000" w:themeColor="text1"/>
          <w:sz w:val="20"/>
        </w:rPr>
        <w:t>%;</w:t>
      </w:r>
    </w:p>
    <w:p w14:paraId="33FC1A25" w14:textId="77777777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  <w:r w:rsidRPr="00054864">
        <w:rPr>
          <w:rFonts w:asciiTheme="minorHAnsi" w:hAnsiTheme="minorHAnsi"/>
          <w:color w:val="000000" w:themeColor="text1"/>
          <w:sz w:val="20"/>
        </w:rPr>
        <w:t>Institucionalizadas:2 de cada 3 personas que residen en una institución;</w:t>
      </w:r>
    </w:p>
    <w:p w14:paraId="20B24EAF" w14:textId="11F24666" w:rsidR="00782C57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  <w:r w:rsidRPr="00054864">
        <w:rPr>
          <w:rFonts w:asciiTheme="minorHAnsi" w:hAnsiTheme="minorHAnsi"/>
          <w:color w:val="000000" w:themeColor="text1"/>
          <w:sz w:val="20"/>
        </w:rPr>
        <w:t>- Víctimas de violencia, trata y explotación: no se conoce.</w:t>
      </w:r>
      <w:r w:rsidR="00054864">
        <w:rPr>
          <w:rStyle w:val="Refdenotaalpie"/>
          <w:rFonts w:asciiTheme="minorHAnsi" w:hAnsiTheme="minorHAnsi"/>
          <w:color w:val="000000" w:themeColor="text1"/>
          <w:sz w:val="20"/>
        </w:rPr>
        <w:footnoteReference w:id="1"/>
      </w:r>
    </w:p>
    <w:p w14:paraId="4257B6FD" w14:textId="77777777" w:rsidR="00782C57" w:rsidRPr="00054864" w:rsidRDefault="00782C57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</w:p>
    <w:p w14:paraId="15310382" w14:textId="73814C44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  <w:r w:rsidRPr="00054864">
        <w:rPr>
          <w:rFonts w:asciiTheme="minorHAnsi" w:hAnsiTheme="minorHAnsi"/>
          <w:color w:val="000000" w:themeColor="text1"/>
          <w:sz w:val="20"/>
        </w:rPr>
        <w:t>Estos datos reflejan la urgencia de adoptar medidas eficaces que garanticen la igualdad y la protección de las mujeres y niñas con discapacidad.</w:t>
      </w:r>
    </w:p>
    <w:p w14:paraId="14603D77" w14:textId="77777777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</w:p>
    <w:p w14:paraId="4B22AA4A" w14:textId="77777777" w:rsidR="00BA47D0" w:rsidRPr="00054864" w:rsidRDefault="00BA47D0" w:rsidP="00782C57">
      <w:pPr>
        <w:pStyle w:val="Textosinformato"/>
        <w:jc w:val="center"/>
        <w:rPr>
          <w:rFonts w:asciiTheme="minorHAnsi" w:hAnsiTheme="minorHAnsi"/>
          <w:b/>
          <w:bCs/>
          <w:color w:val="000000" w:themeColor="text1"/>
          <w:sz w:val="24"/>
        </w:rPr>
      </w:pPr>
      <w:r w:rsidRPr="00054864">
        <w:rPr>
          <w:rFonts w:asciiTheme="minorHAnsi" w:hAnsiTheme="minorHAnsi"/>
          <w:b/>
          <w:bCs/>
          <w:color w:val="000000" w:themeColor="text1"/>
          <w:sz w:val="24"/>
        </w:rPr>
        <w:t>POR TODO LO CUAL, EXIGIMOS:</w:t>
      </w:r>
    </w:p>
    <w:p w14:paraId="0BEBAB3C" w14:textId="77777777" w:rsidR="00BA47D0" w:rsidRPr="00054864" w:rsidRDefault="00BA47D0" w:rsidP="00BA47D0">
      <w:pPr>
        <w:pStyle w:val="Textosinformato"/>
        <w:rPr>
          <w:rFonts w:asciiTheme="minorHAnsi" w:hAnsiTheme="minorHAnsi"/>
          <w:color w:val="000000" w:themeColor="text1"/>
          <w:sz w:val="20"/>
        </w:rPr>
      </w:pPr>
    </w:p>
    <w:p w14:paraId="6B14C1CF" w14:textId="77777777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  <w:r w:rsidRPr="00054864">
        <w:rPr>
          <w:rFonts w:asciiTheme="minorHAnsi" w:hAnsiTheme="minorHAnsi"/>
          <w:b/>
          <w:bCs/>
          <w:color w:val="000000" w:themeColor="text1"/>
          <w:sz w:val="20"/>
        </w:rPr>
        <w:t>1.</w:t>
      </w:r>
      <w:r w:rsidRPr="00054864">
        <w:rPr>
          <w:rFonts w:asciiTheme="minorHAnsi" w:hAnsiTheme="minorHAnsi"/>
          <w:color w:val="000000" w:themeColor="text1"/>
          <w:sz w:val="20"/>
        </w:rPr>
        <w:t xml:space="preserve"> Una Ley de Reconocimiento, Reparación e Indemnización a las Víctimas de Esterilización Forzada o No Consentida Incapacitadas legalmente por Razón de Discapacidad, garantizando justicia y reparación para quienes fueron esterilizadas bajo sentencia judicial entre 1989 y 2020;</w:t>
      </w:r>
    </w:p>
    <w:p w14:paraId="165C1810" w14:textId="77777777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</w:p>
    <w:p w14:paraId="6613ED02" w14:textId="77777777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  <w:r w:rsidRPr="00054864">
        <w:rPr>
          <w:rFonts w:asciiTheme="minorHAnsi" w:hAnsiTheme="minorHAnsi"/>
          <w:b/>
          <w:bCs/>
          <w:color w:val="000000" w:themeColor="text1"/>
          <w:sz w:val="20"/>
        </w:rPr>
        <w:t>2.</w:t>
      </w:r>
      <w:r w:rsidRPr="00054864">
        <w:rPr>
          <w:rFonts w:asciiTheme="minorHAnsi" w:hAnsiTheme="minorHAnsi"/>
          <w:color w:val="000000" w:themeColor="text1"/>
          <w:sz w:val="20"/>
        </w:rPr>
        <w:t xml:space="preserve"> Investigar y enjuiciar todos los casos de prácticas nocivas contra mujeres y niñas con discapacidad, como esterilizaciones no consentidas, embarazos forzados, abortos coercitivos, tratamientos involuntarios de anticoncepción y matrimonios o uniones de hecho forzados;</w:t>
      </w:r>
    </w:p>
    <w:p w14:paraId="257865B5" w14:textId="77777777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</w:p>
    <w:p w14:paraId="16E28D86" w14:textId="54C547DF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  <w:r w:rsidRPr="00054864">
        <w:rPr>
          <w:rFonts w:asciiTheme="minorHAnsi" w:hAnsiTheme="minorHAnsi"/>
          <w:b/>
          <w:bCs/>
          <w:color w:val="000000" w:themeColor="text1"/>
          <w:sz w:val="20"/>
        </w:rPr>
        <w:t>3.</w:t>
      </w:r>
      <w:r w:rsidRPr="00054864">
        <w:rPr>
          <w:rFonts w:asciiTheme="minorHAnsi" w:hAnsiTheme="minorHAnsi"/>
          <w:color w:val="000000" w:themeColor="text1"/>
          <w:sz w:val="20"/>
        </w:rPr>
        <w:t xml:space="preserve"> En línea con la reforma constitucional del artículo 49, </w:t>
      </w:r>
      <w:r w:rsidR="00273CC2" w:rsidRPr="00054864">
        <w:rPr>
          <w:rFonts w:asciiTheme="minorHAnsi" w:hAnsiTheme="minorHAnsi"/>
          <w:color w:val="000000" w:themeColor="text1"/>
          <w:sz w:val="20"/>
        </w:rPr>
        <w:t>u</w:t>
      </w:r>
      <w:r w:rsidRPr="00054864">
        <w:rPr>
          <w:rFonts w:asciiTheme="minorHAnsi" w:hAnsiTheme="minorHAnsi"/>
          <w:color w:val="000000" w:themeColor="text1"/>
          <w:sz w:val="20"/>
        </w:rPr>
        <w:t>na reforzada consideración de las mujeres y niñas con discapacidad en la legislación y en la política pública, especialmente en materia de igualdad de género, de discapacidad y de infancia,</w:t>
      </w:r>
      <w:r w:rsidR="006B502F" w:rsidRPr="00054864">
        <w:rPr>
          <w:rFonts w:asciiTheme="minorHAnsi" w:hAnsiTheme="minorHAnsi"/>
          <w:color w:val="000000" w:themeColor="text1"/>
          <w:sz w:val="20"/>
        </w:rPr>
        <w:t xml:space="preserve"> </w:t>
      </w:r>
      <w:r w:rsidRPr="00054864">
        <w:rPr>
          <w:rFonts w:asciiTheme="minorHAnsi" w:hAnsiTheme="minorHAnsi"/>
          <w:color w:val="000000" w:themeColor="text1"/>
          <w:sz w:val="20"/>
        </w:rPr>
        <w:t xml:space="preserve">respectivamente, tanto </w:t>
      </w:r>
      <w:r w:rsidR="00273CC2" w:rsidRPr="00054864">
        <w:rPr>
          <w:rFonts w:asciiTheme="minorHAnsi" w:hAnsiTheme="minorHAnsi"/>
          <w:color w:val="000000" w:themeColor="text1"/>
          <w:sz w:val="20"/>
        </w:rPr>
        <w:t>en el nivel</w:t>
      </w:r>
      <w:r w:rsidRPr="00054864">
        <w:rPr>
          <w:rFonts w:asciiTheme="minorHAnsi" w:hAnsiTheme="minorHAnsi"/>
          <w:color w:val="000000" w:themeColor="text1"/>
          <w:sz w:val="20"/>
        </w:rPr>
        <w:t xml:space="preserve"> estatal como autonómico, con medidas transformadoras definidas a partir de objetivos claros, indicadores precisos, un cronograma factible y una dotación presupuestaria suficiente;</w:t>
      </w:r>
    </w:p>
    <w:p w14:paraId="0C5C0D13" w14:textId="77777777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</w:p>
    <w:p w14:paraId="426E38A4" w14:textId="5F166A63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  <w:r w:rsidRPr="00054864">
        <w:rPr>
          <w:rFonts w:asciiTheme="minorHAnsi" w:hAnsiTheme="minorHAnsi"/>
          <w:b/>
          <w:bCs/>
          <w:color w:val="000000" w:themeColor="text1"/>
          <w:sz w:val="20"/>
        </w:rPr>
        <w:t>4.</w:t>
      </w:r>
      <w:r w:rsidRPr="00054864">
        <w:rPr>
          <w:rFonts w:asciiTheme="minorHAnsi" w:hAnsiTheme="minorHAnsi"/>
          <w:color w:val="000000" w:themeColor="text1"/>
          <w:sz w:val="20"/>
        </w:rPr>
        <w:t xml:space="preserve"> En el marco del nuevo Pacto de Estado contra la Violencia de Género,</w:t>
      </w:r>
      <w:r w:rsidR="006B502F" w:rsidRPr="00054864">
        <w:rPr>
          <w:rFonts w:asciiTheme="minorHAnsi" w:hAnsiTheme="minorHAnsi"/>
          <w:color w:val="000000" w:themeColor="text1"/>
          <w:sz w:val="20"/>
        </w:rPr>
        <w:t xml:space="preserve"> </w:t>
      </w:r>
      <w:r w:rsidRPr="00054864">
        <w:rPr>
          <w:rFonts w:asciiTheme="minorHAnsi" w:hAnsiTheme="minorHAnsi"/>
          <w:color w:val="000000" w:themeColor="text1"/>
          <w:sz w:val="20"/>
        </w:rPr>
        <w:t xml:space="preserve">llevar a cabo una auditoría inmediata de accesibilidad </w:t>
      </w:r>
      <w:r w:rsidR="00273CC2" w:rsidRPr="00054864">
        <w:rPr>
          <w:rFonts w:asciiTheme="minorHAnsi" w:hAnsiTheme="minorHAnsi"/>
          <w:color w:val="000000" w:themeColor="text1"/>
          <w:sz w:val="20"/>
        </w:rPr>
        <w:t>en los</w:t>
      </w:r>
      <w:r w:rsidRPr="00054864">
        <w:rPr>
          <w:rFonts w:asciiTheme="minorHAnsi" w:hAnsiTheme="minorHAnsi"/>
          <w:color w:val="000000" w:themeColor="text1"/>
          <w:sz w:val="20"/>
        </w:rPr>
        <w:t xml:space="preserve"> nivel</w:t>
      </w:r>
      <w:r w:rsidR="00273CC2" w:rsidRPr="00054864">
        <w:rPr>
          <w:rFonts w:asciiTheme="minorHAnsi" w:hAnsiTheme="minorHAnsi"/>
          <w:color w:val="000000" w:themeColor="text1"/>
          <w:sz w:val="20"/>
        </w:rPr>
        <w:t>es</w:t>
      </w:r>
      <w:r w:rsidRPr="00054864">
        <w:rPr>
          <w:rFonts w:asciiTheme="minorHAnsi" w:hAnsiTheme="minorHAnsi"/>
          <w:color w:val="000000" w:themeColor="text1"/>
          <w:sz w:val="20"/>
        </w:rPr>
        <w:t xml:space="preserve"> estatal, </w:t>
      </w:r>
      <w:r w:rsidR="00273CC2" w:rsidRPr="00054864">
        <w:rPr>
          <w:rFonts w:asciiTheme="minorHAnsi" w:hAnsiTheme="minorHAnsi"/>
          <w:color w:val="000000" w:themeColor="text1"/>
          <w:sz w:val="20"/>
        </w:rPr>
        <w:t xml:space="preserve">autonómico </w:t>
      </w:r>
      <w:r w:rsidRPr="00054864">
        <w:rPr>
          <w:rFonts w:asciiTheme="minorHAnsi" w:hAnsiTheme="minorHAnsi"/>
          <w:color w:val="000000" w:themeColor="text1"/>
          <w:sz w:val="20"/>
        </w:rPr>
        <w:t>y provincial de los centros y servicios de atención a mujeres víctimas de violencia de género y violencia sexual, de los juzgados especializados y de las campañas y materiales informativos de sensibilización, con un plan urgente de accesibilidad dotado de presupuesto suficiente, que contenga plazos claros para asegurar la disponibilidad de tales recursos a las víctimas con discapacidad;</w:t>
      </w:r>
    </w:p>
    <w:p w14:paraId="197FC1E6" w14:textId="77777777" w:rsidR="00BA47D0" w:rsidRPr="00054864" w:rsidRDefault="00BA47D0" w:rsidP="00D83477">
      <w:pPr>
        <w:pStyle w:val="Textosinformato"/>
        <w:jc w:val="both"/>
        <w:rPr>
          <w:rFonts w:asciiTheme="minorHAnsi" w:hAnsiTheme="minorHAnsi"/>
          <w:color w:val="000000" w:themeColor="text1"/>
          <w:sz w:val="20"/>
        </w:rPr>
      </w:pPr>
    </w:p>
    <w:p w14:paraId="553E519F" w14:textId="65F670C8" w:rsidR="00BA47D0" w:rsidRPr="00BF0E3B" w:rsidRDefault="00BA47D0" w:rsidP="00D83477">
      <w:pPr>
        <w:jc w:val="both"/>
        <w:rPr>
          <w:sz w:val="20"/>
          <w:szCs w:val="21"/>
        </w:rPr>
      </w:pPr>
      <w:r w:rsidRPr="00054864">
        <w:rPr>
          <w:b/>
          <w:bCs/>
          <w:color w:val="000000" w:themeColor="text1"/>
          <w:sz w:val="20"/>
        </w:rPr>
        <w:t>5.</w:t>
      </w:r>
      <w:r w:rsidRPr="00054864">
        <w:rPr>
          <w:color w:val="000000" w:themeColor="text1"/>
          <w:sz w:val="20"/>
        </w:rPr>
        <w:t xml:space="preserve"> </w:t>
      </w:r>
      <w:r w:rsidRPr="00054864">
        <w:rPr>
          <w:color w:val="000000" w:themeColor="text1"/>
          <w:sz w:val="20"/>
          <w:szCs w:val="21"/>
        </w:rPr>
        <w:t>Garantía de plena accesibilidad de un centro de referencia para la violencia sexual y de un hogar de acogida para las víctimas de violencia de género en cada provincia, los cuales deberán satisfacer las necesidades específicas que presenten las mujeres y niñas con discapacidad</w:t>
      </w:r>
      <w:r w:rsidR="003A7CEC">
        <w:rPr>
          <w:color w:val="000000" w:themeColor="text1"/>
          <w:sz w:val="20"/>
          <w:szCs w:val="21"/>
        </w:rPr>
        <w:t xml:space="preserve"> </w:t>
      </w:r>
      <w:r w:rsidR="003A7CEC" w:rsidRPr="00BF0E3B">
        <w:rPr>
          <w:sz w:val="20"/>
          <w:szCs w:val="21"/>
        </w:rPr>
        <w:t>y las madres y cuidadoras de personas con discapacidad</w:t>
      </w:r>
      <w:r w:rsidRPr="00BF0E3B">
        <w:rPr>
          <w:sz w:val="20"/>
          <w:szCs w:val="21"/>
        </w:rPr>
        <w:t>;</w:t>
      </w:r>
    </w:p>
    <w:p w14:paraId="52CE1C06" w14:textId="77777777" w:rsidR="00BA47D0" w:rsidRPr="00BF0E3B" w:rsidRDefault="00BA47D0" w:rsidP="00D83477">
      <w:pPr>
        <w:pStyle w:val="Textosinformato"/>
        <w:jc w:val="both"/>
        <w:rPr>
          <w:rFonts w:asciiTheme="minorHAnsi" w:hAnsiTheme="minorHAnsi"/>
          <w:sz w:val="20"/>
        </w:rPr>
      </w:pPr>
    </w:p>
    <w:p w14:paraId="10718051" w14:textId="77777777" w:rsidR="003A7CEC" w:rsidRDefault="00BA47D0" w:rsidP="00D83477">
      <w:pPr>
        <w:jc w:val="both"/>
        <w:rPr>
          <w:color w:val="000000" w:themeColor="text1"/>
          <w:sz w:val="20"/>
          <w:szCs w:val="21"/>
        </w:rPr>
      </w:pPr>
      <w:r w:rsidRPr="00054864">
        <w:rPr>
          <w:b/>
          <w:bCs/>
          <w:color w:val="000000" w:themeColor="text1"/>
          <w:sz w:val="20"/>
          <w:szCs w:val="21"/>
        </w:rPr>
        <w:t>6.</w:t>
      </w:r>
      <w:r w:rsidRPr="00054864">
        <w:rPr>
          <w:color w:val="000000" w:themeColor="text1"/>
          <w:sz w:val="20"/>
          <w:szCs w:val="21"/>
        </w:rPr>
        <w:t xml:space="preserve"> Desarrollo, de una vez por todas, de una Macroencuesta específica a </w:t>
      </w:r>
      <w:r w:rsidR="00273CC2" w:rsidRPr="00054864">
        <w:rPr>
          <w:color w:val="000000" w:themeColor="text1"/>
          <w:sz w:val="20"/>
          <w:szCs w:val="21"/>
        </w:rPr>
        <w:t xml:space="preserve">escala </w:t>
      </w:r>
      <w:r w:rsidRPr="00054864">
        <w:rPr>
          <w:color w:val="000000" w:themeColor="text1"/>
          <w:sz w:val="20"/>
          <w:szCs w:val="21"/>
        </w:rPr>
        <w:t xml:space="preserve">estatal sobre la violencia de la que son objeto las mujeres y las niñas con discapacidad, dentro y fuera del hogar, y en instituciones residenciales, que permita hacer un diagnóstico efectivo y diseñar una política pública adecuada para combatirla, con medidas para la prevención, protección, detección, atención y rehabilitación y </w:t>
      </w:r>
    </w:p>
    <w:p w14:paraId="56D61641" w14:textId="77777777" w:rsidR="003A7CEC" w:rsidRDefault="003A7CEC" w:rsidP="00D83477">
      <w:pPr>
        <w:jc w:val="both"/>
        <w:rPr>
          <w:color w:val="000000" w:themeColor="text1"/>
          <w:sz w:val="20"/>
          <w:szCs w:val="21"/>
        </w:rPr>
      </w:pPr>
    </w:p>
    <w:p w14:paraId="74264865" w14:textId="77777777" w:rsidR="003A7CEC" w:rsidRDefault="003A7CEC" w:rsidP="00D83477">
      <w:pPr>
        <w:jc w:val="both"/>
        <w:rPr>
          <w:color w:val="000000" w:themeColor="text1"/>
          <w:sz w:val="20"/>
          <w:szCs w:val="21"/>
        </w:rPr>
      </w:pPr>
    </w:p>
    <w:p w14:paraId="4CD29A26" w14:textId="77777777" w:rsidR="003A7CEC" w:rsidRDefault="003A7CEC" w:rsidP="00D83477">
      <w:pPr>
        <w:jc w:val="both"/>
        <w:rPr>
          <w:color w:val="000000" w:themeColor="text1"/>
          <w:sz w:val="20"/>
          <w:szCs w:val="21"/>
        </w:rPr>
      </w:pPr>
    </w:p>
    <w:p w14:paraId="0D6AFDB7" w14:textId="075629E7" w:rsidR="00BA47D0" w:rsidRPr="00902A80" w:rsidRDefault="00BA47D0" w:rsidP="00D83477">
      <w:pPr>
        <w:jc w:val="both"/>
        <w:rPr>
          <w:b/>
          <w:bCs/>
          <w:color w:val="00B050"/>
          <w:sz w:val="20"/>
          <w:szCs w:val="21"/>
        </w:rPr>
      </w:pPr>
      <w:r w:rsidRPr="00054864">
        <w:rPr>
          <w:color w:val="000000" w:themeColor="text1"/>
          <w:sz w:val="20"/>
          <w:szCs w:val="21"/>
        </w:rPr>
        <w:t>recuperación de las víctimas.</w:t>
      </w:r>
      <w:r w:rsidR="003A7CEC">
        <w:rPr>
          <w:color w:val="000000" w:themeColor="text1"/>
          <w:sz w:val="20"/>
          <w:szCs w:val="21"/>
        </w:rPr>
        <w:t xml:space="preserve"> </w:t>
      </w:r>
    </w:p>
    <w:p w14:paraId="7388AAF7" w14:textId="77777777" w:rsidR="00054864" w:rsidRDefault="00054864" w:rsidP="00D83477">
      <w:pPr>
        <w:jc w:val="both"/>
        <w:rPr>
          <w:b/>
          <w:bCs/>
          <w:color w:val="000000" w:themeColor="text1"/>
          <w:sz w:val="20"/>
          <w:szCs w:val="21"/>
        </w:rPr>
      </w:pPr>
    </w:p>
    <w:p w14:paraId="357BF870" w14:textId="5AA12802" w:rsidR="00BA47D0" w:rsidRPr="00054864" w:rsidRDefault="00BA47D0" w:rsidP="00D83477">
      <w:pPr>
        <w:jc w:val="both"/>
        <w:rPr>
          <w:color w:val="000000" w:themeColor="text1"/>
          <w:sz w:val="20"/>
          <w:szCs w:val="21"/>
        </w:rPr>
      </w:pPr>
      <w:r w:rsidRPr="00054864">
        <w:rPr>
          <w:b/>
          <w:bCs/>
          <w:color w:val="000000" w:themeColor="text1"/>
          <w:sz w:val="20"/>
          <w:szCs w:val="21"/>
        </w:rPr>
        <w:t>7.</w:t>
      </w:r>
      <w:r w:rsidRPr="00054864">
        <w:rPr>
          <w:color w:val="000000" w:themeColor="text1"/>
          <w:sz w:val="20"/>
          <w:szCs w:val="21"/>
        </w:rPr>
        <w:t xml:space="preserve"> Dotación de recursos de accesibilidad a todos los juzgados de violencia contra la mujer y a los juzgados de menores, garantizando la plena accesibilidad y atención adecuada de sus instalaciones</w:t>
      </w:r>
      <w:r w:rsidR="00273CC2" w:rsidRPr="00054864">
        <w:rPr>
          <w:color w:val="000000" w:themeColor="text1"/>
          <w:sz w:val="20"/>
          <w:szCs w:val="21"/>
        </w:rPr>
        <w:t>, procedimientos</w:t>
      </w:r>
      <w:r w:rsidRPr="00054864">
        <w:rPr>
          <w:color w:val="000000" w:themeColor="text1"/>
          <w:sz w:val="20"/>
          <w:szCs w:val="21"/>
        </w:rPr>
        <w:t xml:space="preserve"> y servicios;</w:t>
      </w:r>
    </w:p>
    <w:p w14:paraId="6FF6A4CB" w14:textId="77777777" w:rsidR="00BA47D0" w:rsidRPr="00054864" w:rsidRDefault="00BA47D0" w:rsidP="00D83477">
      <w:pPr>
        <w:jc w:val="both"/>
        <w:rPr>
          <w:color w:val="000000" w:themeColor="text1"/>
          <w:sz w:val="20"/>
          <w:szCs w:val="21"/>
        </w:rPr>
      </w:pPr>
    </w:p>
    <w:p w14:paraId="641D0438" w14:textId="60C0F09D" w:rsidR="00BA47D0" w:rsidRPr="00054864" w:rsidRDefault="00BA47D0" w:rsidP="00D83477">
      <w:pPr>
        <w:jc w:val="both"/>
        <w:rPr>
          <w:color w:val="000000" w:themeColor="text1"/>
          <w:sz w:val="20"/>
          <w:szCs w:val="21"/>
        </w:rPr>
      </w:pPr>
      <w:r w:rsidRPr="00054864">
        <w:rPr>
          <w:b/>
          <w:bCs/>
          <w:color w:val="000000" w:themeColor="text1"/>
          <w:sz w:val="20"/>
          <w:szCs w:val="21"/>
        </w:rPr>
        <w:t>8.</w:t>
      </w:r>
      <w:r w:rsidRPr="00054864">
        <w:rPr>
          <w:color w:val="000000" w:themeColor="text1"/>
          <w:sz w:val="20"/>
          <w:szCs w:val="21"/>
        </w:rPr>
        <w:t xml:space="preserve"> Formación a mujeres y niñas con discapacidad, </w:t>
      </w:r>
      <w:r w:rsidR="003A7CEC" w:rsidRPr="00BF0E3B">
        <w:rPr>
          <w:sz w:val="20"/>
          <w:szCs w:val="21"/>
        </w:rPr>
        <w:t>así como a madres y cuidadoras de personas con discapacidad,</w:t>
      </w:r>
      <w:r w:rsidR="003A7CEC" w:rsidRPr="003A7CEC">
        <w:rPr>
          <w:color w:val="FF0000"/>
          <w:sz w:val="20"/>
          <w:szCs w:val="21"/>
        </w:rPr>
        <w:t xml:space="preserve"> </w:t>
      </w:r>
      <w:r w:rsidRPr="00054864">
        <w:rPr>
          <w:color w:val="000000" w:themeColor="text1"/>
          <w:sz w:val="20"/>
          <w:szCs w:val="21"/>
        </w:rPr>
        <w:t>particularmente en zonas rurales y en instituciones residenciales, sobre los recursos legales disponibles para denunciar violaciones de sus derechos, empoderándolas para presentar denuncias, acceder a la asistencia legal gratuita y beneficiarse de la reparación a las víctimas.</w:t>
      </w:r>
    </w:p>
    <w:p w14:paraId="4837B794" w14:textId="77777777" w:rsidR="00BA47D0" w:rsidRPr="00054864" w:rsidRDefault="00BA47D0" w:rsidP="00D83477">
      <w:pPr>
        <w:jc w:val="both"/>
        <w:rPr>
          <w:color w:val="000000" w:themeColor="text1"/>
          <w:sz w:val="20"/>
          <w:szCs w:val="21"/>
        </w:rPr>
      </w:pPr>
    </w:p>
    <w:p w14:paraId="1C8A7D70" w14:textId="77777777" w:rsidR="00BA47D0" w:rsidRPr="00054864" w:rsidRDefault="00BA47D0" w:rsidP="00BA47D0">
      <w:pPr>
        <w:rPr>
          <w:color w:val="000000" w:themeColor="text1"/>
          <w:sz w:val="20"/>
          <w:szCs w:val="21"/>
        </w:rPr>
      </w:pPr>
    </w:p>
    <w:p w14:paraId="07FAEEE8" w14:textId="77777777" w:rsidR="00BA47D0" w:rsidRPr="00054864" w:rsidRDefault="00BA47D0" w:rsidP="00BA47D0">
      <w:pPr>
        <w:pStyle w:val="Textosinformato"/>
        <w:rPr>
          <w:rFonts w:asciiTheme="minorHAnsi" w:hAnsiTheme="minorHAnsi"/>
          <w:color w:val="000000" w:themeColor="text1"/>
          <w:sz w:val="20"/>
        </w:rPr>
      </w:pPr>
    </w:p>
    <w:p w14:paraId="40ABFD1E" w14:textId="77777777" w:rsidR="00BA47D0" w:rsidRPr="00054864" w:rsidRDefault="00BA47D0" w:rsidP="00782C57">
      <w:pPr>
        <w:pStyle w:val="Textosinformato"/>
        <w:jc w:val="center"/>
        <w:rPr>
          <w:rFonts w:asciiTheme="minorHAnsi" w:hAnsiTheme="minorHAnsi"/>
          <w:b/>
          <w:bCs/>
          <w:color w:val="000000" w:themeColor="text1"/>
          <w:sz w:val="24"/>
        </w:rPr>
      </w:pPr>
      <w:r w:rsidRPr="00054864">
        <w:rPr>
          <w:rFonts w:asciiTheme="minorHAnsi" w:hAnsiTheme="minorHAnsi"/>
          <w:b/>
          <w:bCs/>
          <w:color w:val="000000" w:themeColor="text1"/>
          <w:sz w:val="24"/>
        </w:rPr>
        <w:t>¡Yo sí te creo!</w:t>
      </w:r>
    </w:p>
    <w:p w14:paraId="211A42A4" w14:textId="77777777" w:rsidR="00BA47D0" w:rsidRPr="00054864" w:rsidRDefault="00BA47D0" w:rsidP="00BA47D0">
      <w:pPr>
        <w:pStyle w:val="Textosinformato"/>
        <w:rPr>
          <w:rFonts w:asciiTheme="minorHAnsi" w:hAnsiTheme="minorHAnsi"/>
          <w:color w:val="000000" w:themeColor="text1"/>
          <w:sz w:val="20"/>
        </w:rPr>
      </w:pPr>
    </w:p>
    <w:p w14:paraId="077B3FC9" w14:textId="77777777" w:rsidR="00BA47D0" w:rsidRPr="00054864" w:rsidRDefault="00BA47D0" w:rsidP="00BA47D0">
      <w:pPr>
        <w:pStyle w:val="Textosinformato"/>
        <w:rPr>
          <w:rFonts w:asciiTheme="minorHAnsi" w:hAnsiTheme="minorHAnsi"/>
          <w:color w:val="000000" w:themeColor="text1"/>
          <w:sz w:val="20"/>
        </w:rPr>
      </w:pPr>
    </w:p>
    <w:p w14:paraId="39EFD8D2" w14:textId="77777777" w:rsidR="008771D1" w:rsidRPr="00054864" w:rsidRDefault="008771D1">
      <w:pPr>
        <w:rPr>
          <w:color w:val="000000" w:themeColor="text1"/>
          <w:sz w:val="20"/>
        </w:rPr>
      </w:pPr>
    </w:p>
    <w:p w14:paraId="782800DF" w14:textId="77777777" w:rsidR="00DE3AC9" w:rsidRPr="00054864" w:rsidRDefault="00DE3AC9" w:rsidP="006D51BA">
      <w:pPr>
        <w:ind w:left="1410" w:hanging="1410"/>
        <w:jc w:val="both"/>
        <w:rPr>
          <w:rFonts w:cs="Consolas"/>
          <w:bCs/>
          <w:iCs/>
          <w:color w:val="000000" w:themeColor="text1"/>
          <w:kern w:val="0"/>
          <w:sz w:val="20"/>
          <w:szCs w:val="21"/>
          <w14:ligatures w14:val="none"/>
        </w:rPr>
      </w:pPr>
    </w:p>
    <w:p w14:paraId="284FCA27" w14:textId="77777777" w:rsidR="00FE4085" w:rsidRPr="00054864" w:rsidRDefault="00FE4085" w:rsidP="00054864">
      <w:pPr>
        <w:jc w:val="both"/>
        <w:rPr>
          <w:rFonts w:cs="Consolas"/>
          <w:bCs/>
          <w:iCs/>
          <w:color w:val="000000" w:themeColor="text1"/>
          <w:kern w:val="0"/>
          <w:sz w:val="20"/>
          <w:szCs w:val="21"/>
          <w14:ligatures w14:val="none"/>
        </w:rPr>
      </w:pPr>
    </w:p>
    <w:sectPr w:rsidR="00FE4085" w:rsidRPr="000548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EE83" w14:textId="77777777" w:rsidR="00A71ED3" w:rsidRDefault="00A71ED3" w:rsidP="008771D1">
      <w:r>
        <w:separator/>
      </w:r>
    </w:p>
  </w:endnote>
  <w:endnote w:type="continuationSeparator" w:id="0">
    <w:p w14:paraId="5DFBCB52" w14:textId="77777777" w:rsidR="00A71ED3" w:rsidRDefault="00A71ED3" w:rsidP="0087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93EB" w14:textId="2FD16A96" w:rsidR="008771D1" w:rsidRDefault="008771D1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FF2CBD8" wp14:editId="4922E2C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694650149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0F6F3" w14:textId="26FE954E" w:rsidR="008771D1" w:rsidRPr="008771D1" w:rsidRDefault="008771D1" w:rsidP="008771D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771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2CBD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3B0F6F3" w14:textId="26FE954E" w:rsidR="008771D1" w:rsidRPr="008771D1" w:rsidRDefault="008771D1" w:rsidP="008771D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771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0CCD9" w14:textId="1A16BE87" w:rsidR="008771D1" w:rsidRDefault="008771D1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0ADB808" wp14:editId="75980CA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15046800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D9F71" w14:textId="38FE7F7E" w:rsidR="008771D1" w:rsidRPr="008771D1" w:rsidRDefault="008771D1" w:rsidP="008771D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DB80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Sólo uso interno" style="position:absolute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66D9F71" w14:textId="38FE7F7E" w:rsidR="008771D1" w:rsidRPr="008771D1" w:rsidRDefault="008771D1" w:rsidP="008771D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AC3F" w14:textId="3142372A" w:rsidR="008771D1" w:rsidRDefault="008771D1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4B14DB" wp14:editId="1139DC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223641956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9C65AC" w14:textId="30F560C3" w:rsidR="008771D1" w:rsidRPr="008771D1" w:rsidRDefault="008771D1" w:rsidP="008771D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771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B14D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Sólo uso interno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E9C65AC" w14:textId="30F560C3" w:rsidR="008771D1" w:rsidRPr="008771D1" w:rsidRDefault="008771D1" w:rsidP="008771D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771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D976" w14:textId="77777777" w:rsidR="00A71ED3" w:rsidRDefault="00A71ED3" w:rsidP="008771D1">
      <w:r>
        <w:separator/>
      </w:r>
    </w:p>
  </w:footnote>
  <w:footnote w:type="continuationSeparator" w:id="0">
    <w:p w14:paraId="7B9EEC32" w14:textId="77777777" w:rsidR="00A71ED3" w:rsidRDefault="00A71ED3" w:rsidP="008771D1">
      <w:r>
        <w:continuationSeparator/>
      </w:r>
    </w:p>
  </w:footnote>
  <w:footnote w:id="1">
    <w:p w14:paraId="16836A89" w14:textId="20109042" w:rsidR="00054864" w:rsidRDefault="00054864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054864">
        <w:rPr>
          <w:color w:val="000000" w:themeColor="text1"/>
        </w:rPr>
        <w:t>Fuente: Tabla 12: Indicadores de inclusión social y discapacidad 2023. Informe Olivenza 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597D" w14:textId="77777777" w:rsidR="0078441D" w:rsidRDefault="007844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E448F" w14:textId="109A10BC" w:rsidR="008771D1" w:rsidRDefault="008771D1" w:rsidP="008771D1">
    <w:pPr>
      <w:pStyle w:val="Encabezado"/>
      <w:jc w:val="center"/>
    </w:pPr>
    <w:r>
      <w:rPr>
        <w:rFonts w:ascii="Tahoma" w:hAnsi="Tahoma" w:cs="Tahoma"/>
        <w:b/>
        <w:noProof/>
        <w:color w:val="000000"/>
        <w:sz w:val="20"/>
        <w:szCs w:val="20"/>
      </w:rPr>
      <w:drawing>
        <wp:inline distT="0" distB="0" distL="0" distR="0" wp14:anchorId="68C5E384" wp14:editId="6F5CB25B">
          <wp:extent cx="1762125" cy="873516"/>
          <wp:effectExtent l="0" t="0" r="0" b="3175"/>
          <wp:docPr id="1" name="Imagen 1" descr="Logotipo de la Fundación CERMI Mujeres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 de la Fundación CERMI Mujeres 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209" cy="8735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B6BD7">
      <w:t xml:space="preserve">                            </w:t>
    </w:r>
    <w:r w:rsidR="00DB6BD7">
      <w:rPr>
        <w:noProof/>
      </w:rPr>
      <w:drawing>
        <wp:inline distT="0" distB="0" distL="0" distR="0" wp14:anchorId="0DF691F5" wp14:editId="4A797998">
          <wp:extent cx="1357312" cy="1115356"/>
          <wp:effectExtent l="0" t="0" r="0" b="8890"/>
          <wp:docPr id="1267258130" name="Imagen 4" descr="Logotipo del CERMI Estata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258130" name="Imagen 4" descr="Logotipo del CERMI Estatal 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728" cy="11206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4BC6" w14:textId="77777777" w:rsidR="0078441D" w:rsidRDefault="007844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57DC"/>
    <w:multiLevelType w:val="hybridMultilevel"/>
    <w:tmpl w:val="1826EA94"/>
    <w:lvl w:ilvl="0" w:tplc="67CEB0E0">
      <w:numFmt w:val="bullet"/>
      <w:lvlText w:val="-"/>
      <w:lvlJc w:val="left"/>
      <w:pPr>
        <w:ind w:left="1770" w:hanging="360"/>
      </w:pPr>
      <w:rPr>
        <w:rFonts w:ascii="Tahoma" w:eastAsiaTheme="minorHAnsi" w:hAnsi="Tahoma" w:cs="Tahoma" w:hint="default"/>
        <w:b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D1C5039"/>
    <w:multiLevelType w:val="hybridMultilevel"/>
    <w:tmpl w:val="9BFA2EDC"/>
    <w:lvl w:ilvl="0" w:tplc="86E4607A">
      <w:start w:val="3"/>
      <w:numFmt w:val="bullet"/>
      <w:lvlText w:val="-"/>
      <w:lvlJc w:val="left"/>
      <w:pPr>
        <w:ind w:left="177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984309305">
    <w:abstractNumId w:val="1"/>
  </w:num>
  <w:num w:numId="2" w16cid:durableId="61630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67"/>
    <w:rsid w:val="000364A1"/>
    <w:rsid w:val="00036C15"/>
    <w:rsid w:val="00050365"/>
    <w:rsid w:val="00054864"/>
    <w:rsid w:val="0005557D"/>
    <w:rsid w:val="000557D8"/>
    <w:rsid w:val="00056A02"/>
    <w:rsid w:val="00072991"/>
    <w:rsid w:val="0009257E"/>
    <w:rsid w:val="000A2A13"/>
    <w:rsid w:val="000A4B69"/>
    <w:rsid w:val="000C7CE5"/>
    <w:rsid w:val="00102311"/>
    <w:rsid w:val="001225EA"/>
    <w:rsid w:val="001838DB"/>
    <w:rsid w:val="001A1EBB"/>
    <w:rsid w:val="001B4AFC"/>
    <w:rsid w:val="001C0511"/>
    <w:rsid w:val="001D4706"/>
    <w:rsid w:val="00264B7E"/>
    <w:rsid w:val="00273CC2"/>
    <w:rsid w:val="002A13E8"/>
    <w:rsid w:val="002C75B3"/>
    <w:rsid w:val="00332E93"/>
    <w:rsid w:val="0033421B"/>
    <w:rsid w:val="0039572C"/>
    <w:rsid w:val="003A7CEC"/>
    <w:rsid w:val="00401D67"/>
    <w:rsid w:val="00416A7D"/>
    <w:rsid w:val="00452DAB"/>
    <w:rsid w:val="004617B5"/>
    <w:rsid w:val="004978F9"/>
    <w:rsid w:val="004D53B5"/>
    <w:rsid w:val="004E04BE"/>
    <w:rsid w:val="004F7676"/>
    <w:rsid w:val="00500755"/>
    <w:rsid w:val="00500DA2"/>
    <w:rsid w:val="00502819"/>
    <w:rsid w:val="00512D5E"/>
    <w:rsid w:val="00515D87"/>
    <w:rsid w:val="005410F9"/>
    <w:rsid w:val="005651AE"/>
    <w:rsid w:val="0056559F"/>
    <w:rsid w:val="0057157D"/>
    <w:rsid w:val="005971FD"/>
    <w:rsid w:val="005B381E"/>
    <w:rsid w:val="005B79A0"/>
    <w:rsid w:val="005C553E"/>
    <w:rsid w:val="005E7144"/>
    <w:rsid w:val="006044D2"/>
    <w:rsid w:val="00637B8A"/>
    <w:rsid w:val="006432BF"/>
    <w:rsid w:val="0064398F"/>
    <w:rsid w:val="006571F8"/>
    <w:rsid w:val="00657FDE"/>
    <w:rsid w:val="006A0241"/>
    <w:rsid w:val="006A2B40"/>
    <w:rsid w:val="006B502F"/>
    <w:rsid w:val="006D51BA"/>
    <w:rsid w:val="006E526F"/>
    <w:rsid w:val="006F4877"/>
    <w:rsid w:val="006F73EF"/>
    <w:rsid w:val="0071218F"/>
    <w:rsid w:val="007254B7"/>
    <w:rsid w:val="00741EF1"/>
    <w:rsid w:val="00743E2B"/>
    <w:rsid w:val="00745078"/>
    <w:rsid w:val="00750C75"/>
    <w:rsid w:val="00774971"/>
    <w:rsid w:val="00782A90"/>
    <w:rsid w:val="00782C57"/>
    <w:rsid w:val="0078441D"/>
    <w:rsid w:val="00792EE3"/>
    <w:rsid w:val="007A1A09"/>
    <w:rsid w:val="007A5C02"/>
    <w:rsid w:val="00802157"/>
    <w:rsid w:val="00813A07"/>
    <w:rsid w:val="00823093"/>
    <w:rsid w:val="00844B49"/>
    <w:rsid w:val="008771D1"/>
    <w:rsid w:val="008C7E01"/>
    <w:rsid w:val="00902A80"/>
    <w:rsid w:val="00967398"/>
    <w:rsid w:val="00971566"/>
    <w:rsid w:val="009B0345"/>
    <w:rsid w:val="009D1D04"/>
    <w:rsid w:val="009F6CA0"/>
    <w:rsid w:val="00A0616F"/>
    <w:rsid w:val="00A129C3"/>
    <w:rsid w:val="00A17BBA"/>
    <w:rsid w:val="00A26F6C"/>
    <w:rsid w:val="00A31127"/>
    <w:rsid w:val="00A478EF"/>
    <w:rsid w:val="00A65749"/>
    <w:rsid w:val="00A71ED3"/>
    <w:rsid w:val="00A96DFF"/>
    <w:rsid w:val="00AB7E0F"/>
    <w:rsid w:val="00AC6234"/>
    <w:rsid w:val="00AD1215"/>
    <w:rsid w:val="00AD1514"/>
    <w:rsid w:val="00AF0607"/>
    <w:rsid w:val="00AF306B"/>
    <w:rsid w:val="00B02876"/>
    <w:rsid w:val="00B0296D"/>
    <w:rsid w:val="00B036F4"/>
    <w:rsid w:val="00B141FF"/>
    <w:rsid w:val="00B2448E"/>
    <w:rsid w:val="00B93088"/>
    <w:rsid w:val="00BA47D0"/>
    <w:rsid w:val="00BB78CD"/>
    <w:rsid w:val="00BC3AE0"/>
    <w:rsid w:val="00BF0E3B"/>
    <w:rsid w:val="00BF19AD"/>
    <w:rsid w:val="00C32EEB"/>
    <w:rsid w:val="00C357C0"/>
    <w:rsid w:val="00C5218B"/>
    <w:rsid w:val="00C53569"/>
    <w:rsid w:val="00C670EB"/>
    <w:rsid w:val="00C74643"/>
    <w:rsid w:val="00C8350D"/>
    <w:rsid w:val="00C91FE6"/>
    <w:rsid w:val="00C95669"/>
    <w:rsid w:val="00CA2933"/>
    <w:rsid w:val="00CB7326"/>
    <w:rsid w:val="00CD7310"/>
    <w:rsid w:val="00CF45ED"/>
    <w:rsid w:val="00CF5CB9"/>
    <w:rsid w:val="00CF66A9"/>
    <w:rsid w:val="00D202B9"/>
    <w:rsid w:val="00D26EA1"/>
    <w:rsid w:val="00D41F1D"/>
    <w:rsid w:val="00D63435"/>
    <w:rsid w:val="00D757F8"/>
    <w:rsid w:val="00D83477"/>
    <w:rsid w:val="00D838C3"/>
    <w:rsid w:val="00DA5551"/>
    <w:rsid w:val="00DA7A3D"/>
    <w:rsid w:val="00DB2BE4"/>
    <w:rsid w:val="00DB6BD7"/>
    <w:rsid w:val="00DE242E"/>
    <w:rsid w:val="00DE3AC9"/>
    <w:rsid w:val="00DF34C1"/>
    <w:rsid w:val="00E03708"/>
    <w:rsid w:val="00E31844"/>
    <w:rsid w:val="00E32C34"/>
    <w:rsid w:val="00E52342"/>
    <w:rsid w:val="00E60847"/>
    <w:rsid w:val="00E65FA6"/>
    <w:rsid w:val="00E7596A"/>
    <w:rsid w:val="00EB4C97"/>
    <w:rsid w:val="00EC5993"/>
    <w:rsid w:val="00EE4F48"/>
    <w:rsid w:val="00F00C29"/>
    <w:rsid w:val="00F12B0C"/>
    <w:rsid w:val="00F2059F"/>
    <w:rsid w:val="00F33CD4"/>
    <w:rsid w:val="00F3449E"/>
    <w:rsid w:val="00F606AD"/>
    <w:rsid w:val="00F76AE5"/>
    <w:rsid w:val="00FA0A9F"/>
    <w:rsid w:val="00FE4085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0D7E3"/>
  <w15:chartTrackingRefBased/>
  <w15:docId w15:val="{6AB41153-F2E9-4E08-BC83-5CB1E895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7D0"/>
    <w:pPr>
      <w:spacing w:after="0" w:line="240" w:lineRule="auto"/>
    </w:pPr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71D1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8771D1"/>
  </w:style>
  <w:style w:type="paragraph" w:styleId="Piedepgina">
    <w:name w:val="footer"/>
    <w:basedOn w:val="Normal"/>
    <w:link w:val="PiedepginaCar"/>
    <w:uiPriority w:val="99"/>
    <w:unhideWhenUsed/>
    <w:rsid w:val="008771D1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71D1"/>
  </w:style>
  <w:style w:type="paragraph" w:styleId="Textosinformato">
    <w:name w:val="Plain Text"/>
    <w:basedOn w:val="Normal"/>
    <w:link w:val="TextosinformatoCar"/>
    <w:uiPriority w:val="99"/>
    <w:unhideWhenUsed/>
    <w:rsid w:val="00C53569"/>
    <w:rPr>
      <w:rFonts w:ascii="Consolas" w:hAnsi="Consolas" w:cs="Consolas"/>
      <w:kern w:val="0"/>
      <w:sz w:val="21"/>
      <w:szCs w:val="21"/>
      <w14:ligatures w14:val="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53569"/>
    <w:rPr>
      <w:rFonts w:ascii="Consolas" w:hAnsi="Consolas" w:cs="Consolas"/>
      <w:kern w:val="0"/>
      <w:sz w:val="21"/>
      <w:szCs w:val="21"/>
      <w14:ligatures w14:val="none"/>
    </w:rPr>
  </w:style>
  <w:style w:type="paragraph" w:styleId="Prrafodelista">
    <w:name w:val="List Paragraph"/>
    <w:basedOn w:val="Normal"/>
    <w:uiPriority w:val="34"/>
    <w:qFormat/>
    <w:rsid w:val="005C553E"/>
    <w:pPr>
      <w:spacing w:after="160" w:line="259" w:lineRule="auto"/>
      <w:ind w:left="720"/>
      <w:contextualSpacing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AD1215"/>
    <w:rPr>
      <w:rFonts w:ascii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5486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54864"/>
    <w:rPr>
      <w:rFonts w:asciiTheme="minorHAnsi" w:hAnsiTheme="minorHAns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548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5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6222C.61FFD5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515413-1540-41a0-94d8-851c461ddfee" xsi:nil="true"/>
    <lcf76f155ced4ddcb4097134ff3c332f xmlns="c48fc1f1-d964-43a5-bce0-6fd4c4ecf18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8D29259AF98A44873BB01BCBB0D2D1" ma:contentTypeVersion="13" ma:contentTypeDescription="Crear nuevo documento." ma:contentTypeScope="" ma:versionID="a939ac0ba0f914b10972fc0076310284">
  <xsd:schema xmlns:xsd="http://www.w3.org/2001/XMLSchema" xmlns:xs="http://www.w3.org/2001/XMLSchema" xmlns:p="http://schemas.microsoft.com/office/2006/metadata/properties" xmlns:ns2="c48fc1f1-d964-43a5-bce0-6fd4c4ecf18a" xmlns:ns3="e6515413-1540-41a0-94d8-851c461ddfee" targetNamespace="http://schemas.microsoft.com/office/2006/metadata/properties" ma:root="true" ma:fieldsID="1e7b04fa61cfd3fdfecfc001bc1121a0" ns2:_="" ns3:_="">
    <xsd:import namespace="c48fc1f1-d964-43a5-bce0-6fd4c4ecf18a"/>
    <xsd:import namespace="e6515413-1540-41a0-94d8-851c461dd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fc1f1-d964-43a5-bce0-6fd4c4ecf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15413-1540-41a0-94d8-851c461ddfe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1c081ab-4b70-466b-8e7c-c34e66d2e4af}" ma:internalName="TaxCatchAll" ma:showField="CatchAllData" ma:web="e6515413-1540-41a0-94d8-851c461dd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BA324C-595F-4181-82C1-74C75EEF3463}">
  <ds:schemaRefs>
    <ds:schemaRef ds:uri="http://schemas.microsoft.com/office/2006/metadata/properties"/>
    <ds:schemaRef ds:uri="http://schemas.microsoft.com/office/infopath/2007/PartnerControls"/>
    <ds:schemaRef ds:uri="e6515413-1540-41a0-94d8-851c461ddfee"/>
    <ds:schemaRef ds:uri="c48fc1f1-d964-43a5-bce0-6fd4c4ecf18a"/>
  </ds:schemaRefs>
</ds:datastoreItem>
</file>

<file path=customXml/itemProps2.xml><?xml version="1.0" encoding="utf-8"?>
<ds:datastoreItem xmlns:ds="http://schemas.openxmlformats.org/officeDocument/2006/customXml" ds:itemID="{ED876F73-E0F5-4527-A795-9D32ADF7D0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D58F26-183B-4C69-A988-2D83D1FC2C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632CE6-386B-405A-A9D5-69F6A054C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fc1f1-d964-43a5-bce0-6fd4c4ecf18a"/>
    <ds:schemaRef ds:uri="e6515413-1540-41a0-94d8-851c461dd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1017</Words>
  <Characters>5437</Characters>
  <Application>Microsoft Office Word</Application>
  <DocSecurity>0</DocSecurity>
  <Lines>129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Arévalo Casas</dc:creator>
  <cp:keywords/>
  <dc:description/>
  <cp:lastModifiedBy>Digitalización</cp:lastModifiedBy>
  <cp:revision>5</cp:revision>
  <dcterms:created xsi:type="dcterms:W3CDTF">2025-02-28T11:10:00Z</dcterms:created>
  <dcterms:modified xsi:type="dcterms:W3CDTF">2025-03-04T12:57:00Z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48ef4b64,29678525,6db7990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2025-02-25T12:41:49Z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c708a530-e68f-434c-ab13-cac177a4952f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0x010100D58D29259AF98A44873BB01BCBB0D2D1</vt:lpwstr>
  </property>
  <property fmtid="{D5CDD505-2E9C-101B-9397-08002B2CF9AE}" pid="13" name="MediaServiceImageTags">
    <vt:lpwstr/>
  </property>
</Properties>
</file>